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92DE2" w14:textId="77777777" w:rsidR="00935A79" w:rsidRPr="00857C55" w:rsidRDefault="00935A79" w:rsidP="00857C55">
      <w:pPr>
        <w:spacing w:line="276" w:lineRule="auto"/>
        <w:jc w:val="center"/>
        <w:rPr>
          <w:rFonts w:ascii="Open Sans" w:hAnsi="Open Sans" w:cs="Open Sans"/>
          <w:b/>
          <w:bCs/>
          <w:sz w:val="28"/>
          <w:szCs w:val="28"/>
        </w:rPr>
      </w:pPr>
      <w:r w:rsidRPr="00857C55">
        <w:rPr>
          <w:rFonts w:ascii="Open Sans" w:hAnsi="Open Sans" w:cs="Open Sans"/>
          <w:b/>
          <w:bCs/>
          <w:sz w:val="28"/>
          <w:szCs w:val="28"/>
        </w:rPr>
        <w:t>Housing Report for Pune City – 2009</w:t>
      </w:r>
    </w:p>
    <w:p w14:paraId="007222C7" w14:textId="77777777" w:rsidR="00935A79" w:rsidRPr="00935A79" w:rsidRDefault="00935A79" w:rsidP="00935A79">
      <w:pPr>
        <w:spacing w:line="276" w:lineRule="auto"/>
        <w:jc w:val="both"/>
        <w:rPr>
          <w:rFonts w:ascii="Open Sans" w:hAnsi="Open Sans" w:cs="Open Sans"/>
          <w:b/>
          <w:bCs/>
          <w:sz w:val="24"/>
          <w:szCs w:val="24"/>
        </w:rPr>
      </w:pPr>
      <w:r w:rsidRPr="00935A79">
        <w:rPr>
          <w:rFonts w:ascii="Open Sans" w:hAnsi="Open Sans" w:cs="Open Sans"/>
          <w:b/>
          <w:bCs/>
          <w:sz w:val="24"/>
          <w:szCs w:val="24"/>
        </w:rPr>
        <w:t>Background</w:t>
      </w:r>
    </w:p>
    <w:p w14:paraId="35ACE072" w14:textId="77777777" w:rsidR="00935A79" w:rsidRPr="00935A79" w:rsidRDefault="00935A79" w:rsidP="00935A79">
      <w:pPr>
        <w:spacing w:line="276" w:lineRule="auto"/>
        <w:jc w:val="both"/>
        <w:rPr>
          <w:rFonts w:ascii="Open Sans" w:hAnsi="Open Sans" w:cs="Open Sans"/>
          <w:sz w:val="24"/>
          <w:szCs w:val="24"/>
        </w:rPr>
      </w:pPr>
      <w:r w:rsidRPr="00935A79">
        <w:rPr>
          <w:rFonts w:ascii="Open Sans" w:hAnsi="Open Sans" w:cs="Open Sans"/>
          <w:sz w:val="24"/>
          <w:szCs w:val="24"/>
        </w:rPr>
        <w:t>In 2009, MASHAL undertook a comprehensive Housing Assessment Study for Pune City as a key input to the preparation of the city's Development Plan. The study was commissioned to provide an evidence-based understanding of the housing sector, assess existing and future housing needs, and support urban planning processes aimed at promoting inclusive and sustainable urban development.</w:t>
      </w:r>
    </w:p>
    <w:p w14:paraId="442B3913" w14:textId="77777777" w:rsidR="00935A79" w:rsidRPr="00935A79" w:rsidRDefault="00935A79" w:rsidP="00935A79">
      <w:pPr>
        <w:spacing w:line="276" w:lineRule="auto"/>
        <w:jc w:val="both"/>
        <w:rPr>
          <w:rFonts w:ascii="Open Sans" w:hAnsi="Open Sans" w:cs="Open Sans"/>
          <w:sz w:val="24"/>
          <w:szCs w:val="24"/>
        </w:rPr>
      </w:pPr>
      <w:r w:rsidRPr="00935A79">
        <w:rPr>
          <w:rFonts w:ascii="Open Sans" w:hAnsi="Open Sans" w:cs="Open Sans"/>
          <w:sz w:val="24"/>
          <w:szCs w:val="24"/>
        </w:rPr>
        <w:t>Recognizing the rapid urbanization of Pune and the growing demand for affordable housing, MASHAL conducted an extensive analysis of the city's housing systems, policies, market dynamics, and housing shortages. The study examined both formal and informal housing sectors and generated strategic recommendations for addressing the city's current and future housing requirements.</w:t>
      </w:r>
    </w:p>
    <w:p w14:paraId="49397408" w14:textId="77777777" w:rsidR="00935A79" w:rsidRPr="00935A79" w:rsidRDefault="00935A79" w:rsidP="00935A79">
      <w:pPr>
        <w:spacing w:line="276" w:lineRule="auto"/>
        <w:jc w:val="both"/>
        <w:rPr>
          <w:rFonts w:ascii="Open Sans" w:hAnsi="Open Sans" w:cs="Open Sans"/>
          <w:b/>
          <w:bCs/>
          <w:sz w:val="24"/>
          <w:szCs w:val="24"/>
        </w:rPr>
      </w:pPr>
      <w:r w:rsidRPr="00935A79">
        <w:rPr>
          <w:rFonts w:ascii="Open Sans" w:hAnsi="Open Sans" w:cs="Open Sans"/>
          <w:b/>
          <w:bCs/>
          <w:sz w:val="24"/>
          <w:szCs w:val="24"/>
        </w:rPr>
        <w:t>Objectives of the Study</w:t>
      </w:r>
    </w:p>
    <w:p w14:paraId="3C25207D" w14:textId="77777777" w:rsidR="00935A79" w:rsidRPr="00935A79" w:rsidRDefault="00935A79" w:rsidP="00935A79">
      <w:pPr>
        <w:spacing w:line="276" w:lineRule="auto"/>
        <w:jc w:val="both"/>
        <w:rPr>
          <w:rFonts w:ascii="Open Sans" w:hAnsi="Open Sans" w:cs="Open Sans"/>
          <w:sz w:val="24"/>
          <w:szCs w:val="24"/>
        </w:rPr>
      </w:pPr>
      <w:r w:rsidRPr="00935A79">
        <w:rPr>
          <w:rFonts w:ascii="Open Sans" w:hAnsi="Open Sans" w:cs="Open Sans"/>
          <w:sz w:val="24"/>
          <w:szCs w:val="24"/>
        </w:rPr>
        <w:t>The primary objectives of the study were:</w:t>
      </w:r>
    </w:p>
    <w:p w14:paraId="775C1D1F" w14:textId="77777777" w:rsidR="00935A79" w:rsidRPr="00935A79" w:rsidRDefault="00935A79" w:rsidP="00935A79">
      <w:pPr>
        <w:numPr>
          <w:ilvl w:val="0"/>
          <w:numId w:val="1"/>
        </w:numPr>
        <w:spacing w:line="276" w:lineRule="auto"/>
        <w:jc w:val="both"/>
        <w:rPr>
          <w:rFonts w:ascii="Open Sans" w:hAnsi="Open Sans" w:cs="Open Sans"/>
          <w:sz w:val="24"/>
          <w:szCs w:val="24"/>
        </w:rPr>
      </w:pPr>
      <w:r w:rsidRPr="00935A79">
        <w:rPr>
          <w:rFonts w:ascii="Open Sans" w:hAnsi="Open Sans" w:cs="Open Sans"/>
          <w:sz w:val="24"/>
          <w:szCs w:val="24"/>
        </w:rPr>
        <w:t>To assess the existing housing stock and housing demand in Pune City.</w:t>
      </w:r>
    </w:p>
    <w:p w14:paraId="23D61391" w14:textId="77777777" w:rsidR="00935A79" w:rsidRPr="00935A79" w:rsidRDefault="00935A79" w:rsidP="00935A79">
      <w:pPr>
        <w:numPr>
          <w:ilvl w:val="0"/>
          <w:numId w:val="1"/>
        </w:numPr>
        <w:spacing w:line="276" w:lineRule="auto"/>
        <w:jc w:val="both"/>
        <w:rPr>
          <w:rFonts w:ascii="Open Sans" w:hAnsi="Open Sans" w:cs="Open Sans"/>
          <w:sz w:val="24"/>
          <w:szCs w:val="24"/>
        </w:rPr>
      </w:pPr>
      <w:r w:rsidRPr="00935A79">
        <w:rPr>
          <w:rFonts w:ascii="Open Sans" w:hAnsi="Open Sans" w:cs="Open Sans"/>
          <w:sz w:val="24"/>
          <w:szCs w:val="24"/>
        </w:rPr>
        <w:t xml:space="preserve">To </w:t>
      </w:r>
      <w:proofErr w:type="spellStart"/>
      <w:r w:rsidRPr="00935A79">
        <w:rPr>
          <w:rFonts w:ascii="Open Sans" w:hAnsi="Open Sans" w:cs="Open Sans"/>
          <w:sz w:val="24"/>
          <w:szCs w:val="24"/>
        </w:rPr>
        <w:t>analyze</w:t>
      </w:r>
      <w:proofErr w:type="spellEnd"/>
      <w:r w:rsidRPr="00935A79">
        <w:rPr>
          <w:rFonts w:ascii="Open Sans" w:hAnsi="Open Sans" w:cs="Open Sans"/>
          <w:sz w:val="24"/>
          <w:szCs w:val="24"/>
        </w:rPr>
        <w:t xml:space="preserve"> housing delivery systems and their effectiveness in meeting the needs of different income groups.</w:t>
      </w:r>
    </w:p>
    <w:p w14:paraId="66B96B54" w14:textId="77777777" w:rsidR="00935A79" w:rsidRPr="00935A79" w:rsidRDefault="00935A79" w:rsidP="00935A79">
      <w:pPr>
        <w:numPr>
          <w:ilvl w:val="0"/>
          <w:numId w:val="1"/>
        </w:numPr>
        <w:spacing w:line="276" w:lineRule="auto"/>
        <w:jc w:val="both"/>
        <w:rPr>
          <w:rFonts w:ascii="Open Sans" w:hAnsi="Open Sans" w:cs="Open Sans"/>
          <w:sz w:val="24"/>
          <w:szCs w:val="24"/>
        </w:rPr>
      </w:pPr>
      <w:r w:rsidRPr="00935A79">
        <w:rPr>
          <w:rFonts w:ascii="Open Sans" w:hAnsi="Open Sans" w:cs="Open Sans"/>
          <w:sz w:val="24"/>
          <w:szCs w:val="24"/>
        </w:rPr>
        <w:t>To examine the role of government policies and housing schemes in addressing urban housing challenges.</w:t>
      </w:r>
    </w:p>
    <w:p w14:paraId="7257648E" w14:textId="77777777" w:rsidR="00935A79" w:rsidRPr="00935A79" w:rsidRDefault="00935A79" w:rsidP="00935A79">
      <w:pPr>
        <w:numPr>
          <w:ilvl w:val="0"/>
          <w:numId w:val="1"/>
        </w:numPr>
        <w:spacing w:line="276" w:lineRule="auto"/>
        <w:jc w:val="both"/>
        <w:rPr>
          <w:rFonts w:ascii="Open Sans" w:hAnsi="Open Sans" w:cs="Open Sans"/>
          <w:sz w:val="24"/>
          <w:szCs w:val="24"/>
        </w:rPr>
      </w:pPr>
      <w:r w:rsidRPr="00935A79">
        <w:rPr>
          <w:rFonts w:ascii="Open Sans" w:hAnsi="Open Sans" w:cs="Open Sans"/>
          <w:sz w:val="24"/>
          <w:szCs w:val="24"/>
        </w:rPr>
        <w:t>To evaluate the impact of urban growth, infrastructure investments, and land market dynamics on housing availability and affordability.</w:t>
      </w:r>
    </w:p>
    <w:p w14:paraId="1DB9A322" w14:textId="77777777" w:rsidR="00935A79" w:rsidRPr="00935A79" w:rsidRDefault="00935A79" w:rsidP="00935A79">
      <w:pPr>
        <w:numPr>
          <w:ilvl w:val="0"/>
          <w:numId w:val="1"/>
        </w:numPr>
        <w:spacing w:line="276" w:lineRule="auto"/>
        <w:jc w:val="both"/>
        <w:rPr>
          <w:rFonts w:ascii="Open Sans" w:hAnsi="Open Sans" w:cs="Open Sans"/>
          <w:sz w:val="24"/>
          <w:szCs w:val="24"/>
        </w:rPr>
      </w:pPr>
      <w:r w:rsidRPr="00935A79">
        <w:rPr>
          <w:rFonts w:ascii="Open Sans" w:hAnsi="Open Sans" w:cs="Open Sans"/>
          <w:sz w:val="24"/>
          <w:szCs w:val="24"/>
        </w:rPr>
        <w:t>To provide planning inputs for the preparation of Pune City's Development Plan.</w:t>
      </w:r>
    </w:p>
    <w:p w14:paraId="75B41974" w14:textId="77777777" w:rsidR="00935A79" w:rsidRPr="00935A79" w:rsidRDefault="00935A79" w:rsidP="00935A79">
      <w:pPr>
        <w:spacing w:line="276" w:lineRule="auto"/>
        <w:jc w:val="both"/>
        <w:rPr>
          <w:rFonts w:ascii="Open Sans" w:hAnsi="Open Sans" w:cs="Open Sans"/>
          <w:b/>
          <w:bCs/>
          <w:sz w:val="24"/>
          <w:szCs w:val="24"/>
        </w:rPr>
      </w:pPr>
      <w:r w:rsidRPr="00935A79">
        <w:rPr>
          <w:rFonts w:ascii="Open Sans" w:hAnsi="Open Sans" w:cs="Open Sans"/>
          <w:b/>
          <w:bCs/>
          <w:sz w:val="24"/>
          <w:szCs w:val="24"/>
        </w:rPr>
        <w:t>Scope of the Study</w:t>
      </w:r>
    </w:p>
    <w:p w14:paraId="194169A2" w14:textId="77777777" w:rsidR="00935A79" w:rsidRPr="00935A79" w:rsidRDefault="00935A79" w:rsidP="00935A79">
      <w:pPr>
        <w:spacing w:line="276" w:lineRule="auto"/>
        <w:jc w:val="both"/>
        <w:rPr>
          <w:rFonts w:ascii="Open Sans" w:hAnsi="Open Sans" w:cs="Open Sans"/>
          <w:b/>
          <w:bCs/>
          <w:sz w:val="24"/>
          <w:szCs w:val="24"/>
        </w:rPr>
      </w:pPr>
      <w:r w:rsidRPr="00935A79">
        <w:rPr>
          <w:rFonts w:ascii="Open Sans" w:hAnsi="Open Sans" w:cs="Open Sans"/>
          <w:b/>
          <w:bCs/>
          <w:sz w:val="24"/>
          <w:szCs w:val="24"/>
        </w:rPr>
        <w:t>1. Study of Housing Systems and Sub-Systems</w:t>
      </w:r>
    </w:p>
    <w:p w14:paraId="7D7E344E" w14:textId="7CB16B0F" w:rsidR="00935A79" w:rsidRPr="00935A79" w:rsidRDefault="00935A79" w:rsidP="00935A79">
      <w:pPr>
        <w:spacing w:line="276" w:lineRule="auto"/>
        <w:jc w:val="both"/>
        <w:rPr>
          <w:rFonts w:ascii="Open Sans" w:hAnsi="Open Sans" w:cs="Open Sans"/>
          <w:sz w:val="24"/>
          <w:szCs w:val="24"/>
        </w:rPr>
      </w:pPr>
      <w:r w:rsidRPr="00935A79">
        <w:rPr>
          <w:rFonts w:ascii="Open Sans" w:hAnsi="Open Sans" w:cs="Open Sans"/>
          <w:sz w:val="24"/>
          <w:szCs w:val="24"/>
        </w:rPr>
        <w:t xml:space="preserve">MASHAL conducted a detailed review of the various housing systems and sub-systems operating within Pune City. The study </w:t>
      </w:r>
      <w:r w:rsidR="00061398" w:rsidRPr="00935A79">
        <w:rPr>
          <w:rFonts w:ascii="Open Sans" w:hAnsi="Open Sans" w:cs="Open Sans"/>
          <w:sz w:val="24"/>
          <w:szCs w:val="24"/>
        </w:rPr>
        <w:t>analysed</w:t>
      </w:r>
      <w:r w:rsidRPr="00935A79">
        <w:rPr>
          <w:rFonts w:ascii="Open Sans" w:hAnsi="Open Sans" w:cs="Open Sans"/>
          <w:sz w:val="24"/>
          <w:szCs w:val="24"/>
        </w:rPr>
        <w:t xml:space="preserve"> the interrelationship between land, infrastructure, housing finance, construction practices, regulatory frameworks, and housing delivery mechanisms. It examined how these </w:t>
      </w:r>
      <w:r w:rsidRPr="00935A79">
        <w:rPr>
          <w:rFonts w:ascii="Open Sans" w:hAnsi="Open Sans" w:cs="Open Sans"/>
          <w:sz w:val="24"/>
          <w:szCs w:val="24"/>
        </w:rPr>
        <w:lastRenderedPageBreak/>
        <w:t>components influenced housing production and access across different socio-economic groups.</w:t>
      </w:r>
    </w:p>
    <w:p w14:paraId="6DA986F9" w14:textId="77777777" w:rsidR="00935A79" w:rsidRPr="00935A79" w:rsidRDefault="00935A79" w:rsidP="00935A79">
      <w:pPr>
        <w:spacing w:line="276" w:lineRule="auto"/>
        <w:jc w:val="both"/>
        <w:rPr>
          <w:rFonts w:ascii="Open Sans" w:hAnsi="Open Sans" w:cs="Open Sans"/>
          <w:b/>
          <w:bCs/>
          <w:sz w:val="24"/>
          <w:szCs w:val="24"/>
        </w:rPr>
      </w:pPr>
      <w:r w:rsidRPr="00935A79">
        <w:rPr>
          <w:rFonts w:ascii="Open Sans" w:hAnsi="Open Sans" w:cs="Open Sans"/>
          <w:b/>
          <w:bCs/>
          <w:sz w:val="24"/>
          <w:szCs w:val="24"/>
        </w:rPr>
        <w:t>2. Review of Central and State Housing Policies</w:t>
      </w:r>
    </w:p>
    <w:p w14:paraId="1BABFB5D" w14:textId="77777777" w:rsidR="00935A79" w:rsidRPr="00935A79" w:rsidRDefault="00935A79" w:rsidP="00935A79">
      <w:pPr>
        <w:spacing w:line="276" w:lineRule="auto"/>
        <w:jc w:val="both"/>
        <w:rPr>
          <w:rFonts w:ascii="Open Sans" w:hAnsi="Open Sans" w:cs="Open Sans"/>
          <w:sz w:val="24"/>
          <w:szCs w:val="24"/>
        </w:rPr>
      </w:pPr>
      <w:r w:rsidRPr="00935A79">
        <w:rPr>
          <w:rFonts w:ascii="Open Sans" w:hAnsi="Open Sans" w:cs="Open Sans"/>
          <w:sz w:val="24"/>
          <w:szCs w:val="24"/>
        </w:rPr>
        <w:t>The study included an extensive review of national and state-level housing policies, programmes, and regulatory frameworks. MASHAL assessed the implications of housing policies on urban development and evaluated their effectiveness in addressing housing shortages, affordability concerns, and the needs of economically weaker sections and low-income households.</w:t>
      </w:r>
    </w:p>
    <w:p w14:paraId="2FD6F0D5" w14:textId="77777777" w:rsidR="00935A79" w:rsidRPr="00935A79" w:rsidRDefault="00935A79" w:rsidP="00935A79">
      <w:pPr>
        <w:spacing w:line="276" w:lineRule="auto"/>
        <w:jc w:val="both"/>
        <w:rPr>
          <w:rFonts w:ascii="Open Sans" w:hAnsi="Open Sans" w:cs="Open Sans"/>
          <w:b/>
          <w:bCs/>
          <w:sz w:val="24"/>
          <w:szCs w:val="24"/>
        </w:rPr>
      </w:pPr>
      <w:r w:rsidRPr="00935A79">
        <w:rPr>
          <w:rFonts w:ascii="Open Sans" w:hAnsi="Open Sans" w:cs="Open Sans"/>
          <w:b/>
          <w:bCs/>
          <w:sz w:val="24"/>
          <w:szCs w:val="24"/>
        </w:rPr>
        <w:t>3. Assessment of Housing Patterns</w:t>
      </w:r>
    </w:p>
    <w:p w14:paraId="63E1F13F" w14:textId="77777777" w:rsidR="00935A79" w:rsidRPr="00935A79" w:rsidRDefault="00935A79" w:rsidP="00935A79">
      <w:pPr>
        <w:spacing w:line="276" w:lineRule="auto"/>
        <w:jc w:val="both"/>
        <w:rPr>
          <w:rFonts w:ascii="Open Sans" w:hAnsi="Open Sans" w:cs="Open Sans"/>
          <w:sz w:val="24"/>
          <w:szCs w:val="24"/>
        </w:rPr>
      </w:pPr>
      <w:r w:rsidRPr="00935A79">
        <w:rPr>
          <w:rFonts w:ascii="Open Sans" w:hAnsi="Open Sans" w:cs="Open Sans"/>
          <w:sz w:val="24"/>
          <w:szCs w:val="24"/>
        </w:rPr>
        <w:t>A detailed assessment of existing housing patterns across Pune City was undertaken. The analysis covered:</w:t>
      </w:r>
    </w:p>
    <w:p w14:paraId="6DF0DDDE" w14:textId="77777777" w:rsidR="00935A79" w:rsidRPr="00935A79" w:rsidRDefault="00935A79" w:rsidP="00935A79">
      <w:pPr>
        <w:numPr>
          <w:ilvl w:val="0"/>
          <w:numId w:val="2"/>
        </w:numPr>
        <w:spacing w:line="276" w:lineRule="auto"/>
        <w:jc w:val="both"/>
        <w:rPr>
          <w:rFonts w:ascii="Open Sans" w:hAnsi="Open Sans" w:cs="Open Sans"/>
          <w:sz w:val="24"/>
          <w:szCs w:val="24"/>
        </w:rPr>
      </w:pPr>
      <w:r w:rsidRPr="00935A79">
        <w:rPr>
          <w:rFonts w:ascii="Open Sans" w:hAnsi="Open Sans" w:cs="Open Sans"/>
          <w:sz w:val="24"/>
          <w:szCs w:val="24"/>
        </w:rPr>
        <w:t>Age and condition of housing stock.</w:t>
      </w:r>
    </w:p>
    <w:p w14:paraId="4C7C81A3" w14:textId="77777777" w:rsidR="00935A79" w:rsidRPr="00935A79" w:rsidRDefault="00935A79" w:rsidP="00935A79">
      <w:pPr>
        <w:numPr>
          <w:ilvl w:val="0"/>
          <w:numId w:val="2"/>
        </w:numPr>
        <w:spacing w:line="276" w:lineRule="auto"/>
        <w:jc w:val="both"/>
        <w:rPr>
          <w:rFonts w:ascii="Open Sans" w:hAnsi="Open Sans" w:cs="Open Sans"/>
          <w:sz w:val="24"/>
          <w:szCs w:val="24"/>
        </w:rPr>
      </w:pPr>
      <w:r w:rsidRPr="00935A79">
        <w:rPr>
          <w:rFonts w:ascii="Open Sans" w:hAnsi="Open Sans" w:cs="Open Sans"/>
          <w:sz w:val="24"/>
          <w:szCs w:val="24"/>
        </w:rPr>
        <w:t>Types of construction materials used.</w:t>
      </w:r>
    </w:p>
    <w:p w14:paraId="5F862AF2" w14:textId="77777777" w:rsidR="00935A79" w:rsidRPr="00935A79" w:rsidRDefault="00935A79" w:rsidP="00935A79">
      <w:pPr>
        <w:numPr>
          <w:ilvl w:val="0"/>
          <w:numId w:val="2"/>
        </w:numPr>
        <w:spacing w:line="276" w:lineRule="auto"/>
        <w:jc w:val="both"/>
        <w:rPr>
          <w:rFonts w:ascii="Open Sans" w:hAnsi="Open Sans" w:cs="Open Sans"/>
          <w:sz w:val="24"/>
          <w:szCs w:val="24"/>
        </w:rPr>
      </w:pPr>
      <w:r w:rsidRPr="00935A79">
        <w:rPr>
          <w:rFonts w:ascii="Open Sans" w:hAnsi="Open Sans" w:cs="Open Sans"/>
          <w:sz w:val="24"/>
          <w:szCs w:val="24"/>
        </w:rPr>
        <w:t>Floor Space Index (FSI) utilization.</w:t>
      </w:r>
    </w:p>
    <w:p w14:paraId="392A72DC" w14:textId="77777777" w:rsidR="00935A79" w:rsidRPr="00935A79" w:rsidRDefault="00935A79" w:rsidP="00935A79">
      <w:pPr>
        <w:numPr>
          <w:ilvl w:val="0"/>
          <w:numId w:val="2"/>
        </w:numPr>
        <w:spacing w:line="276" w:lineRule="auto"/>
        <w:jc w:val="both"/>
        <w:rPr>
          <w:rFonts w:ascii="Open Sans" w:hAnsi="Open Sans" w:cs="Open Sans"/>
          <w:sz w:val="24"/>
          <w:szCs w:val="24"/>
        </w:rPr>
      </w:pPr>
      <w:r w:rsidRPr="00935A79">
        <w:rPr>
          <w:rFonts w:ascii="Open Sans" w:hAnsi="Open Sans" w:cs="Open Sans"/>
          <w:sz w:val="24"/>
          <w:szCs w:val="24"/>
        </w:rPr>
        <w:t>Residential densities.</w:t>
      </w:r>
    </w:p>
    <w:p w14:paraId="2C853FCF" w14:textId="77777777" w:rsidR="00935A79" w:rsidRPr="00935A79" w:rsidRDefault="00935A79" w:rsidP="00935A79">
      <w:pPr>
        <w:numPr>
          <w:ilvl w:val="0"/>
          <w:numId w:val="2"/>
        </w:numPr>
        <w:spacing w:line="276" w:lineRule="auto"/>
        <w:jc w:val="both"/>
        <w:rPr>
          <w:rFonts w:ascii="Open Sans" w:hAnsi="Open Sans" w:cs="Open Sans"/>
          <w:sz w:val="24"/>
          <w:szCs w:val="24"/>
        </w:rPr>
      </w:pPr>
      <w:r w:rsidRPr="00935A79">
        <w:rPr>
          <w:rFonts w:ascii="Open Sans" w:hAnsi="Open Sans" w:cs="Open Sans"/>
          <w:sz w:val="24"/>
          <w:szCs w:val="24"/>
        </w:rPr>
        <w:t>Rental housing patterns.</w:t>
      </w:r>
    </w:p>
    <w:p w14:paraId="0EEDB288" w14:textId="77777777" w:rsidR="00935A79" w:rsidRPr="00935A79" w:rsidRDefault="00935A79" w:rsidP="00935A79">
      <w:pPr>
        <w:numPr>
          <w:ilvl w:val="0"/>
          <w:numId w:val="2"/>
        </w:numPr>
        <w:spacing w:line="276" w:lineRule="auto"/>
        <w:jc w:val="both"/>
        <w:rPr>
          <w:rFonts w:ascii="Open Sans" w:hAnsi="Open Sans" w:cs="Open Sans"/>
          <w:sz w:val="24"/>
          <w:szCs w:val="24"/>
        </w:rPr>
      </w:pPr>
      <w:r w:rsidRPr="00935A79">
        <w:rPr>
          <w:rFonts w:ascii="Open Sans" w:hAnsi="Open Sans" w:cs="Open Sans"/>
          <w:sz w:val="24"/>
          <w:szCs w:val="24"/>
        </w:rPr>
        <w:t>Carpet area distribution.</w:t>
      </w:r>
    </w:p>
    <w:p w14:paraId="4FE6C613" w14:textId="77777777" w:rsidR="00935A79" w:rsidRPr="00935A79" w:rsidRDefault="00935A79" w:rsidP="00935A79">
      <w:pPr>
        <w:numPr>
          <w:ilvl w:val="0"/>
          <w:numId w:val="2"/>
        </w:numPr>
        <w:spacing w:line="276" w:lineRule="auto"/>
        <w:jc w:val="both"/>
        <w:rPr>
          <w:rFonts w:ascii="Open Sans" w:hAnsi="Open Sans" w:cs="Open Sans"/>
          <w:sz w:val="24"/>
          <w:szCs w:val="24"/>
        </w:rPr>
      </w:pPr>
      <w:r w:rsidRPr="00935A79">
        <w:rPr>
          <w:rFonts w:ascii="Open Sans" w:hAnsi="Open Sans" w:cs="Open Sans"/>
          <w:sz w:val="24"/>
          <w:szCs w:val="24"/>
        </w:rPr>
        <w:t>Housing typologies across different income groups.</w:t>
      </w:r>
    </w:p>
    <w:p w14:paraId="6349A95B" w14:textId="77777777" w:rsidR="00935A79" w:rsidRPr="00935A79" w:rsidRDefault="00935A79" w:rsidP="00935A79">
      <w:pPr>
        <w:spacing w:line="276" w:lineRule="auto"/>
        <w:jc w:val="both"/>
        <w:rPr>
          <w:rFonts w:ascii="Open Sans" w:hAnsi="Open Sans" w:cs="Open Sans"/>
          <w:sz w:val="24"/>
          <w:szCs w:val="24"/>
        </w:rPr>
      </w:pPr>
      <w:r w:rsidRPr="00935A79">
        <w:rPr>
          <w:rFonts w:ascii="Open Sans" w:hAnsi="Open Sans" w:cs="Open Sans"/>
          <w:sz w:val="24"/>
          <w:szCs w:val="24"/>
        </w:rPr>
        <w:t>The study helped identify trends in housing development and highlighted variations in housing conditions across the city.</w:t>
      </w:r>
    </w:p>
    <w:p w14:paraId="1BF2FBD3" w14:textId="77777777" w:rsidR="00935A79" w:rsidRPr="00935A79" w:rsidRDefault="00935A79" w:rsidP="00935A79">
      <w:pPr>
        <w:spacing w:line="276" w:lineRule="auto"/>
        <w:jc w:val="both"/>
        <w:rPr>
          <w:rFonts w:ascii="Open Sans" w:hAnsi="Open Sans" w:cs="Open Sans"/>
          <w:b/>
          <w:bCs/>
          <w:sz w:val="24"/>
          <w:szCs w:val="24"/>
        </w:rPr>
      </w:pPr>
      <w:r w:rsidRPr="00935A79">
        <w:rPr>
          <w:rFonts w:ascii="Open Sans" w:hAnsi="Open Sans" w:cs="Open Sans"/>
          <w:b/>
          <w:bCs/>
          <w:sz w:val="24"/>
          <w:szCs w:val="24"/>
        </w:rPr>
        <w:t>4. Analysis of Formal and Informal Housing Options</w:t>
      </w:r>
    </w:p>
    <w:p w14:paraId="53B3997B" w14:textId="77777777" w:rsidR="00935A79" w:rsidRPr="00935A79" w:rsidRDefault="00935A79" w:rsidP="00935A79">
      <w:pPr>
        <w:spacing w:line="276" w:lineRule="auto"/>
        <w:jc w:val="both"/>
        <w:rPr>
          <w:rFonts w:ascii="Open Sans" w:hAnsi="Open Sans" w:cs="Open Sans"/>
          <w:sz w:val="24"/>
          <w:szCs w:val="24"/>
        </w:rPr>
      </w:pPr>
      <w:r w:rsidRPr="00935A79">
        <w:rPr>
          <w:rFonts w:ascii="Open Sans" w:hAnsi="Open Sans" w:cs="Open Sans"/>
          <w:sz w:val="24"/>
          <w:szCs w:val="24"/>
        </w:rPr>
        <w:t>MASHAL examined the entire spectrum of housing options available in Pune, including:</w:t>
      </w:r>
    </w:p>
    <w:p w14:paraId="2C13D6A1" w14:textId="77777777" w:rsidR="00935A79" w:rsidRPr="00935A79" w:rsidRDefault="00935A79" w:rsidP="00935A79">
      <w:pPr>
        <w:numPr>
          <w:ilvl w:val="0"/>
          <w:numId w:val="3"/>
        </w:numPr>
        <w:spacing w:line="276" w:lineRule="auto"/>
        <w:jc w:val="both"/>
        <w:rPr>
          <w:rFonts w:ascii="Open Sans" w:hAnsi="Open Sans" w:cs="Open Sans"/>
          <w:sz w:val="24"/>
          <w:szCs w:val="24"/>
        </w:rPr>
      </w:pPr>
      <w:r w:rsidRPr="00935A79">
        <w:rPr>
          <w:rFonts w:ascii="Open Sans" w:hAnsi="Open Sans" w:cs="Open Sans"/>
          <w:sz w:val="24"/>
          <w:szCs w:val="24"/>
        </w:rPr>
        <w:t>Public housing developed by government agencies.</w:t>
      </w:r>
    </w:p>
    <w:p w14:paraId="101DBB41" w14:textId="77777777" w:rsidR="00935A79" w:rsidRPr="00935A79" w:rsidRDefault="00935A79" w:rsidP="00935A79">
      <w:pPr>
        <w:numPr>
          <w:ilvl w:val="0"/>
          <w:numId w:val="3"/>
        </w:numPr>
        <w:spacing w:line="276" w:lineRule="auto"/>
        <w:jc w:val="both"/>
        <w:rPr>
          <w:rFonts w:ascii="Open Sans" w:hAnsi="Open Sans" w:cs="Open Sans"/>
          <w:sz w:val="24"/>
          <w:szCs w:val="24"/>
        </w:rPr>
      </w:pPr>
      <w:r w:rsidRPr="00935A79">
        <w:rPr>
          <w:rFonts w:ascii="Open Sans" w:hAnsi="Open Sans" w:cs="Open Sans"/>
          <w:sz w:val="24"/>
          <w:szCs w:val="24"/>
        </w:rPr>
        <w:t>Private sector housing developments.</w:t>
      </w:r>
    </w:p>
    <w:p w14:paraId="5FA55B24" w14:textId="77777777" w:rsidR="00935A79" w:rsidRPr="00935A79" w:rsidRDefault="00935A79" w:rsidP="00935A79">
      <w:pPr>
        <w:numPr>
          <w:ilvl w:val="0"/>
          <w:numId w:val="3"/>
        </w:numPr>
        <w:spacing w:line="276" w:lineRule="auto"/>
        <w:jc w:val="both"/>
        <w:rPr>
          <w:rFonts w:ascii="Open Sans" w:hAnsi="Open Sans" w:cs="Open Sans"/>
          <w:sz w:val="24"/>
          <w:szCs w:val="24"/>
        </w:rPr>
      </w:pPr>
      <w:r w:rsidRPr="00935A79">
        <w:rPr>
          <w:rFonts w:ascii="Open Sans" w:hAnsi="Open Sans" w:cs="Open Sans"/>
          <w:sz w:val="24"/>
          <w:szCs w:val="24"/>
        </w:rPr>
        <w:t>Cooperative housing societies.</w:t>
      </w:r>
    </w:p>
    <w:p w14:paraId="65A66C90" w14:textId="77777777" w:rsidR="00935A79" w:rsidRPr="00935A79" w:rsidRDefault="00935A79" w:rsidP="00935A79">
      <w:pPr>
        <w:numPr>
          <w:ilvl w:val="0"/>
          <w:numId w:val="3"/>
        </w:numPr>
        <w:spacing w:line="276" w:lineRule="auto"/>
        <w:jc w:val="both"/>
        <w:rPr>
          <w:rFonts w:ascii="Open Sans" w:hAnsi="Open Sans" w:cs="Open Sans"/>
          <w:sz w:val="24"/>
          <w:szCs w:val="24"/>
        </w:rPr>
      </w:pPr>
      <w:r w:rsidRPr="00935A79">
        <w:rPr>
          <w:rFonts w:ascii="Open Sans" w:hAnsi="Open Sans" w:cs="Open Sans"/>
          <w:sz w:val="24"/>
          <w:szCs w:val="24"/>
        </w:rPr>
        <w:t>Informal settlements and slums.</w:t>
      </w:r>
    </w:p>
    <w:p w14:paraId="3C9FAD26" w14:textId="77777777" w:rsidR="00935A79" w:rsidRPr="00935A79" w:rsidRDefault="00935A79" w:rsidP="00935A79">
      <w:pPr>
        <w:numPr>
          <w:ilvl w:val="0"/>
          <w:numId w:val="3"/>
        </w:numPr>
        <w:spacing w:line="276" w:lineRule="auto"/>
        <w:jc w:val="both"/>
        <w:rPr>
          <w:rFonts w:ascii="Open Sans" w:hAnsi="Open Sans" w:cs="Open Sans"/>
          <w:sz w:val="24"/>
          <w:szCs w:val="24"/>
        </w:rPr>
      </w:pPr>
      <w:r w:rsidRPr="00935A79">
        <w:rPr>
          <w:rFonts w:ascii="Open Sans" w:hAnsi="Open Sans" w:cs="Open Sans"/>
          <w:sz w:val="24"/>
          <w:szCs w:val="24"/>
        </w:rPr>
        <w:t>Traditional housing forms such as Wadas.</w:t>
      </w:r>
    </w:p>
    <w:p w14:paraId="54C266AA" w14:textId="77777777" w:rsidR="00935A79" w:rsidRPr="00935A79" w:rsidRDefault="00935A79" w:rsidP="00935A79">
      <w:pPr>
        <w:numPr>
          <w:ilvl w:val="0"/>
          <w:numId w:val="3"/>
        </w:numPr>
        <w:spacing w:line="276" w:lineRule="auto"/>
        <w:jc w:val="both"/>
        <w:rPr>
          <w:rFonts w:ascii="Open Sans" w:hAnsi="Open Sans" w:cs="Open Sans"/>
          <w:sz w:val="24"/>
          <w:szCs w:val="24"/>
        </w:rPr>
      </w:pPr>
      <w:r w:rsidRPr="00935A79">
        <w:rPr>
          <w:rFonts w:ascii="Open Sans" w:hAnsi="Open Sans" w:cs="Open Sans"/>
          <w:sz w:val="24"/>
          <w:szCs w:val="24"/>
        </w:rPr>
        <w:lastRenderedPageBreak/>
        <w:t>Rental and ownership housing markets.</w:t>
      </w:r>
    </w:p>
    <w:p w14:paraId="40E97C1F" w14:textId="77777777" w:rsidR="00935A79" w:rsidRPr="00935A79" w:rsidRDefault="00935A79" w:rsidP="00935A79">
      <w:pPr>
        <w:spacing w:line="276" w:lineRule="auto"/>
        <w:jc w:val="both"/>
        <w:rPr>
          <w:rFonts w:ascii="Open Sans" w:hAnsi="Open Sans" w:cs="Open Sans"/>
          <w:sz w:val="24"/>
          <w:szCs w:val="24"/>
        </w:rPr>
      </w:pPr>
      <w:r w:rsidRPr="00935A79">
        <w:rPr>
          <w:rFonts w:ascii="Open Sans" w:hAnsi="Open Sans" w:cs="Open Sans"/>
          <w:sz w:val="24"/>
          <w:szCs w:val="24"/>
        </w:rPr>
        <w:t>Special attention was given to housing conditions in slums and older settlements, where issues related to overcrowding, inadequate infrastructure, and insecure tenure were prevalent.</w:t>
      </w:r>
    </w:p>
    <w:p w14:paraId="584B8E79" w14:textId="77777777" w:rsidR="00935A79" w:rsidRPr="00935A79" w:rsidRDefault="00935A79" w:rsidP="00935A79">
      <w:pPr>
        <w:spacing w:line="276" w:lineRule="auto"/>
        <w:jc w:val="both"/>
        <w:rPr>
          <w:rFonts w:ascii="Open Sans" w:hAnsi="Open Sans" w:cs="Open Sans"/>
          <w:b/>
          <w:bCs/>
          <w:sz w:val="24"/>
          <w:szCs w:val="24"/>
        </w:rPr>
      </w:pPr>
      <w:r w:rsidRPr="00935A79">
        <w:rPr>
          <w:rFonts w:ascii="Open Sans" w:hAnsi="Open Sans" w:cs="Open Sans"/>
          <w:b/>
          <w:bCs/>
          <w:sz w:val="24"/>
          <w:szCs w:val="24"/>
        </w:rPr>
        <w:t>5. Comparative Analysis of Housing Options</w:t>
      </w:r>
    </w:p>
    <w:p w14:paraId="65A5904C" w14:textId="77777777" w:rsidR="00935A79" w:rsidRPr="00935A79" w:rsidRDefault="00935A79" w:rsidP="00935A79">
      <w:pPr>
        <w:spacing w:line="276" w:lineRule="auto"/>
        <w:jc w:val="both"/>
        <w:rPr>
          <w:rFonts w:ascii="Open Sans" w:hAnsi="Open Sans" w:cs="Open Sans"/>
          <w:sz w:val="24"/>
          <w:szCs w:val="24"/>
        </w:rPr>
      </w:pPr>
      <w:r w:rsidRPr="00935A79">
        <w:rPr>
          <w:rFonts w:ascii="Open Sans" w:hAnsi="Open Sans" w:cs="Open Sans"/>
          <w:sz w:val="24"/>
          <w:szCs w:val="24"/>
        </w:rPr>
        <w:t xml:space="preserve">The study compared different housing models and delivery mechanisms operating within the city. Parameters such as affordability, accessibility, quality, tenure security, infrastructure availability, and long-term sustainability were </w:t>
      </w:r>
      <w:proofErr w:type="spellStart"/>
      <w:r w:rsidRPr="00935A79">
        <w:rPr>
          <w:rFonts w:ascii="Open Sans" w:hAnsi="Open Sans" w:cs="Open Sans"/>
          <w:sz w:val="24"/>
          <w:szCs w:val="24"/>
        </w:rPr>
        <w:t>analyzed</w:t>
      </w:r>
      <w:proofErr w:type="spellEnd"/>
      <w:r w:rsidRPr="00935A79">
        <w:rPr>
          <w:rFonts w:ascii="Open Sans" w:hAnsi="Open Sans" w:cs="Open Sans"/>
          <w:sz w:val="24"/>
          <w:szCs w:val="24"/>
        </w:rPr>
        <w:t xml:space="preserve"> to understand their effectiveness in meeting diverse housing needs.</w:t>
      </w:r>
    </w:p>
    <w:p w14:paraId="1B9D935F" w14:textId="77777777" w:rsidR="00935A79" w:rsidRPr="00935A79" w:rsidRDefault="00935A79" w:rsidP="00935A79">
      <w:pPr>
        <w:spacing w:line="276" w:lineRule="auto"/>
        <w:jc w:val="both"/>
        <w:rPr>
          <w:rFonts w:ascii="Open Sans" w:hAnsi="Open Sans" w:cs="Open Sans"/>
          <w:b/>
          <w:bCs/>
          <w:sz w:val="24"/>
          <w:szCs w:val="24"/>
        </w:rPr>
      </w:pPr>
      <w:r w:rsidRPr="00935A79">
        <w:rPr>
          <w:rFonts w:ascii="Open Sans" w:hAnsi="Open Sans" w:cs="Open Sans"/>
          <w:b/>
          <w:bCs/>
          <w:sz w:val="24"/>
          <w:szCs w:val="24"/>
        </w:rPr>
        <w:t>6. Study of Real Estate and Urban Land Markets</w:t>
      </w:r>
    </w:p>
    <w:p w14:paraId="072B5C3C" w14:textId="77777777" w:rsidR="00935A79" w:rsidRPr="00935A79" w:rsidRDefault="00935A79" w:rsidP="00935A79">
      <w:pPr>
        <w:spacing w:line="276" w:lineRule="auto"/>
        <w:jc w:val="both"/>
        <w:rPr>
          <w:rFonts w:ascii="Open Sans" w:hAnsi="Open Sans" w:cs="Open Sans"/>
          <w:sz w:val="24"/>
          <w:szCs w:val="24"/>
        </w:rPr>
      </w:pPr>
      <w:r w:rsidRPr="00935A79">
        <w:rPr>
          <w:rFonts w:ascii="Open Sans" w:hAnsi="Open Sans" w:cs="Open Sans"/>
          <w:sz w:val="24"/>
          <w:szCs w:val="24"/>
        </w:rPr>
        <w:t>MASHAL conducted an assessment of Pune's real estate sector and urban land market dynamics. The study examined:</w:t>
      </w:r>
    </w:p>
    <w:p w14:paraId="257E3088" w14:textId="77777777" w:rsidR="00935A79" w:rsidRPr="00935A79" w:rsidRDefault="00935A79" w:rsidP="00935A79">
      <w:pPr>
        <w:numPr>
          <w:ilvl w:val="0"/>
          <w:numId w:val="4"/>
        </w:numPr>
        <w:spacing w:line="276" w:lineRule="auto"/>
        <w:jc w:val="both"/>
        <w:rPr>
          <w:rFonts w:ascii="Open Sans" w:hAnsi="Open Sans" w:cs="Open Sans"/>
          <w:sz w:val="24"/>
          <w:szCs w:val="24"/>
        </w:rPr>
      </w:pPr>
      <w:r w:rsidRPr="00935A79">
        <w:rPr>
          <w:rFonts w:ascii="Open Sans" w:hAnsi="Open Sans" w:cs="Open Sans"/>
          <w:sz w:val="24"/>
          <w:szCs w:val="24"/>
        </w:rPr>
        <w:t>Land availability and land use patterns.</w:t>
      </w:r>
    </w:p>
    <w:p w14:paraId="751896DD" w14:textId="77777777" w:rsidR="00935A79" w:rsidRPr="00935A79" w:rsidRDefault="00935A79" w:rsidP="00935A79">
      <w:pPr>
        <w:numPr>
          <w:ilvl w:val="0"/>
          <w:numId w:val="4"/>
        </w:numPr>
        <w:spacing w:line="276" w:lineRule="auto"/>
        <w:jc w:val="both"/>
        <w:rPr>
          <w:rFonts w:ascii="Open Sans" w:hAnsi="Open Sans" w:cs="Open Sans"/>
          <w:sz w:val="24"/>
          <w:szCs w:val="24"/>
        </w:rPr>
      </w:pPr>
      <w:r w:rsidRPr="00935A79">
        <w:rPr>
          <w:rFonts w:ascii="Open Sans" w:hAnsi="Open Sans" w:cs="Open Sans"/>
          <w:sz w:val="24"/>
          <w:szCs w:val="24"/>
        </w:rPr>
        <w:t>Land prices and housing affordability.</w:t>
      </w:r>
    </w:p>
    <w:p w14:paraId="4B6084BC" w14:textId="77777777" w:rsidR="00935A79" w:rsidRPr="00935A79" w:rsidRDefault="00935A79" w:rsidP="00935A79">
      <w:pPr>
        <w:numPr>
          <w:ilvl w:val="0"/>
          <w:numId w:val="4"/>
        </w:numPr>
        <w:spacing w:line="276" w:lineRule="auto"/>
        <w:jc w:val="both"/>
        <w:rPr>
          <w:rFonts w:ascii="Open Sans" w:hAnsi="Open Sans" w:cs="Open Sans"/>
          <w:sz w:val="24"/>
          <w:szCs w:val="24"/>
        </w:rPr>
      </w:pPr>
      <w:r w:rsidRPr="00935A79">
        <w:rPr>
          <w:rFonts w:ascii="Open Sans" w:hAnsi="Open Sans" w:cs="Open Sans"/>
          <w:sz w:val="24"/>
          <w:szCs w:val="24"/>
        </w:rPr>
        <w:t>Trends in residential development.</w:t>
      </w:r>
    </w:p>
    <w:p w14:paraId="50D1023A" w14:textId="77777777" w:rsidR="00935A79" w:rsidRPr="00935A79" w:rsidRDefault="00935A79" w:rsidP="00935A79">
      <w:pPr>
        <w:numPr>
          <w:ilvl w:val="0"/>
          <w:numId w:val="4"/>
        </w:numPr>
        <w:spacing w:line="276" w:lineRule="auto"/>
        <w:jc w:val="both"/>
        <w:rPr>
          <w:rFonts w:ascii="Open Sans" w:hAnsi="Open Sans" w:cs="Open Sans"/>
          <w:sz w:val="24"/>
          <w:szCs w:val="24"/>
        </w:rPr>
      </w:pPr>
      <w:r w:rsidRPr="00935A79">
        <w:rPr>
          <w:rFonts w:ascii="Open Sans" w:hAnsi="Open Sans" w:cs="Open Sans"/>
          <w:sz w:val="24"/>
          <w:szCs w:val="24"/>
        </w:rPr>
        <w:t>Speculative pressures on urban land.</w:t>
      </w:r>
    </w:p>
    <w:p w14:paraId="7D4F546B" w14:textId="77777777" w:rsidR="00935A79" w:rsidRPr="00935A79" w:rsidRDefault="00935A79" w:rsidP="00935A79">
      <w:pPr>
        <w:numPr>
          <w:ilvl w:val="0"/>
          <w:numId w:val="4"/>
        </w:numPr>
        <w:spacing w:line="276" w:lineRule="auto"/>
        <w:jc w:val="both"/>
        <w:rPr>
          <w:rFonts w:ascii="Open Sans" w:hAnsi="Open Sans" w:cs="Open Sans"/>
          <w:sz w:val="24"/>
          <w:szCs w:val="24"/>
        </w:rPr>
      </w:pPr>
      <w:r w:rsidRPr="00935A79">
        <w:rPr>
          <w:rFonts w:ascii="Open Sans" w:hAnsi="Open Sans" w:cs="Open Sans"/>
          <w:sz w:val="24"/>
          <w:szCs w:val="24"/>
        </w:rPr>
        <w:t>Impact of urban expansion on housing costs.</w:t>
      </w:r>
    </w:p>
    <w:p w14:paraId="6766758B" w14:textId="77777777" w:rsidR="00935A79" w:rsidRPr="00935A79" w:rsidRDefault="00935A79" w:rsidP="00935A79">
      <w:pPr>
        <w:spacing w:line="276" w:lineRule="auto"/>
        <w:jc w:val="both"/>
        <w:rPr>
          <w:rFonts w:ascii="Open Sans" w:hAnsi="Open Sans" w:cs="Open Sans"/>
          <w:sz w:val="24"/>
          <w:szCs w:val="24"/>
        </w:rPr>
      </w:pPr>
      <w:r w:rsidRPr="00935A79">
        <w:rPr>
          <w:rFonts w:ascii="Open Sans" w:hAnsi="Open Sans" w:cs="Open Sans"/>
          <w:sz w:val="24"/>
          <w:szCs w:val="24"/>
        </w:rPr>
        <w:t>The findings provided valuable insights into factors influencing housing supply and affordability in the city.</w:t>
      </w:r>
    </w:p>
    <w:p w14:paraId="60B84C41" w14:textId="77777777" w:rsidR="00935A79" w:rsidRPr="00935A79" w:rsidRDefault="00935A79" w:rsidP="00935A79">
      <w:pPr>
        <w:spacing w:line="276" w:lineRule="auto"/>
        <w:jc w:val="both"/>
        <w:rPr>
          <w:rFonts w:ascii="Open Sans" w:hAnsi="Open Sans" w:cs="Open Sans"/>
          <w:b/>
          <w:bCs/>
          <w:sz w:val="24"/>
          <w:szCs w:val="24"/>
        </w:rPr>
      </w:pPr>
      <w:r w:rsidRPr="00935A79">
        <w:rPr>
          <w:rFonts w:ascii="Open Sans" w:hAnsi="Open Sans" w:cs="Open Sans"/>
          <w:b/>
          <w:bCs/>
          <w:sz w:val="24"/>
          <w:szCs w:val="24"/>
        </w:rPr>
        <w:t>7. Impact Assessment of New Housing Developments</w:t>
      </w:r>
    </w:p>
    <w:p w14:paraId="195255FF" w14:textId="77777777" w:rsidR="00935A79" w:rsidRPr="00935A79" w:rsidRDefault="00935A79" w:rsidP="00935A79">
      <w:pPr>
        <w:spacing w:line="276" w:lineRule="auto"/>
        <w:jc w:val="both"/>
        <w:rPr>
          <w:rFonts w:ascii="Open Sans" w:hAnsi="Open Sans" w:cs="Open Sans"/>
          <w:sz w:val="24"/>
          <w:szCs w:val="24"/>
        </w:rPr>
      </w:pPr>
      <w:r w:rsidRPr="00935A79">
        <w:rPr>
          <w:rFonts w:ascii="Open Sans" w:hAnsi="Open Sans" w:cs="Open Sans"/>
          <w:sz w:val="24"/>
          <w:szCs w:val="24"/>
        </w:rPr>
        <w:t>The study evaluated the influence of emerging housing developments within and around Pune City on existing housing systems. It examined how peripheral growth, township developments, and urban expansion were affecting housing demand, infrastructure requirements, commuting patterns, and settlement structures.</w:t>
      </w:r>
    </w:p>
    <w:p w14:paraId="06B9DF32" w14:textId="77777777" w:rsidR="00935A79" w:rsidRPr="00935A79" w:rsidRDefault="00935A79" w:rsidP="00935A79">
      <w:pPr>
        <w:spacing w:line="276" w:lineRule="auto"/>
        <w:jc w:val="both"/>
        <w:rPr>
          <w:rFonts w:ascii="Open Sans" w:hAnsi="Open Sans" w:cs="Open Sans"/>
          <w:b/>
          <w:bCs/>
          <w:sz w:val="24"/>
          <w:szCs w:val="24"/>
        </w:rPr>
      </w:pPr>
      <w:r w:rsidRPr="00935A79">
        <w:rPr>
          <w:rFonts w:ascii="Open Sans" w:hAnsi="Open Sans" w:cs="Open Sans"/>
          <w:b/>
          <w:bCs/>
          <w:sz w:val="24"/>
          <w:szCs w:val="24"/>
        </w:rPr>
        <w:t>8. Review of Housing Delivery Schemes and Institutions</w:t>
      </w:r>
    </w:p>
    <w:p w14:paraId="23B4468D" w14:textId="77777777" w:rsidR="00935A79" w:rsidRPr="00935A79" w:rsidRDefault="00935A79" w:rsidP="00935A79">
      <w:pPr>
        <w:spacing w:line="276" w:lineRule="auto"/>
        <w:jc w:val="both"/>
        <w:rPr>
          <w:rFonts w:ascii="Open Sans" w:hAnsi="Open Sans" w:cs="Open Sans"/>
          <w:sz w:val="24"/>
          <w:szCs w:val="24"/>
        </w:rPr>
      </w:pPr>
      <w:r w:rsidRPr="00935A79">
        <w:rPr>
          <w:rFonts w:ascii="Open Sans" w:hAnsi="Open Sans" w:cs="Open Sans"/>
          <w:sz w:val="24"/>
          <w:szCs w:val="24"/>
        </w:rPr>
        <w:t>MASHAL assessed the role of various housing institutions and government programmes in facilitating housing delivery, including:</w:t>
      </w:r>
    </w:p>
    <w:p w14:paraId="56034A57" w14:textId="77777777" w:rsidR="00935A79" w:rsidRPr="00935A79" w:rsidRDefault="00935A79" w:rsidP="00935A79">
      <w:pPr>
        <w:numPr>
          <w:ilvl w:val="0"/>
          <w:numId w:val="5"/>
        </w:numPr>
        <w:spacing w:line="276" w:lineRule="auto"/>
        <w:jc w:val="both"/>
        <w:rPr>
          <w:rFonts w:ascii="Open Sans" w:hAnsi="Open Sans" w:cs="Open Sans"/>
          <w:sz w:val="24"/>
          <w:szCs w:val="24"/>
        </w:rPr>
      </w:pPr>
      <w:r w:rsidRPr="00935A79">
        <w:rPr>
          <w:rFonts w:ascii="Open Sans" w:hAnsi="Open Sans" w:cs="Open Sans"/>
          <w:sz w:val="24"/>
          <w:szCs w:val="24"/>
        </w:rPr>
        <w:t>Maharashtra Housing and Area Development Authority (MHADA).</w:t>
      </w:r>
    </w:p>
    <w:p w14:paraId="5747D182" w14:textId="77777777" w:rsidR="00935A79" w:rsidRPr="00935A79" w:rsidRDefault="00935A79" w:rsidP="00935A79">
      <w:pPr>
        <w:numPr>
          <w:ilvl w:val="0"/>
          <w:numId w:val="5"/>
        </w:numPr>
        <w:spacing w:line="276" w:lineRule="auto"/>
        <w:jc w:val="both"/>
        <w:rPr>
          <w:rFonts w:ascii="Open Sans" w:hAnsi="Open Sans" w:cs="Open Sans"/>
          <w:sz w:val="24"/>
          <w:szCs w:val="24"/>
        </w:rPr>
      </w:pPr>
      <w:r w:rsidRPr="00935A79">
        <w:rPr>
          <w:rFonts w:ascii="Open Sans" w:hAnsi="Open Sans" w:cs="Open Sans"/>
          <w:sz w:val="24"/>
          <w:szCs w:val="24"/>
        </w:rPr>
        <w:t>Slum Rehabilitation Authority (SRA) schemes.</w:t>
      </w:r>
    </w:p>
    <w:p w14:paraId="793D4343" w14:textId="77777777" w:rsidR="00935A79" w:rsidRPr="00935A79" w:rsidRDefault="00935A79" w:rsidP="00935A79">
      <w:pPr>
        <w:numPr>
          <w:ilvl w:val="0"/>
          <w:numId w:val="5"/>
        </w:numPr>
        <w:spacing w:line="276" w:lineRule="auto"/>
        <w:jc w:val="both"/>
        <w:rPr>
          <w:rFonts w:ascii="Open Sans" w:hAnsi="Open Sans" w:cs="Open Sans"/>
          <w:sz w:val="24"/>
          <w:szCs w:val="24"/>
        </w:rPr>
      </w:pPr>
      <w:r w:rsidRPr="00935A79">
        <w:rPr>
          <w:rFonts w:ascii="Open Sans" w:hAnsi="Open Sans" w:cs="Open Sans"/>
          <w:sz w:val="24"/>
          <w:szCs w:val="24"/>
        </w:rPr>
        <w:lastRenderedPageBreak/>
        <w:t>Jawaharlal Nehru National Urban Renewal Mission (JNNURM).</w:t>
      </w:r>
    </w:p>
    <w:p w14:paraId="3E4A55C7" w14:textId="77777777" w:rsidR="00935A79" w:rsidRPr="00935A79" w:rsidRDefault="00935A79" w:rsidP="00935A79">
      <w:pPr>
        <w:numPr>
          <w:ilvl w:val="0"/>
          <w:numId w:val="5"/>
        </w:numPr>
        <w:spacing w:line="276" w:lineRule="auto"/>
        <w:jc w:val="both"/>
        <w:rPr>
          <w:rFonts w:ascii="Open Sans" w:hAnsi="Open Sans" w:cs="Open Sans"/>
          <w:sz w:val="24"/>
          <w:szCs w:val="24"/>
        </w:rPr>
      </w:pPr>
      <w:r w:rsidRPr="00935A79">
        <w:rPr>
          <w:rFonts w:ascii="Open Sans" w:hAnsi="Open Sans" w:cs="Open Sans"/>
          <w:sz w:val="24"/>
          <w:szCs w:val="24"/>
        </w:rPr>
        <w:t>Other public sector housing initiatives.</w:t>
      </w:r>
    </w:p>
    <w:p w14:paraId="44C9979F" w14:textId="77777777" w:rsidR="00935A79" w:rsidRPr="00935A79" w:rsidRDefault="00935A79" w:rsidP="00935A79">
      <w:pPr>
        <w:spacing w:line="276" w:lineRule="auto"/>
        <w:jc w:val="both"/>
        <w:rPr>
          <w:rFonts w:ascii="Open Sans" w:hAnsi="Open Sans" w:cs="Open Sans"/>
          <w:sz w:val="24"/>
          <w:szCs w:val="24"/>
        </w:rPr>
      </w:pPr>
      <w:r w:rsidRPr="00935A79">
        <w:rPr>
          <w:rFonts w:ascii="Open Sans" w:hAnsi="Open Sans" w:cs="Open Sans"/>
          <w:sz w:val="24"/>
          <w:szCs w:val="24"/>
        </w:rPr>
        <w:t xml:space="preserve">The study </w:t>
      </w:r>
      <w:proofErr w:type="spellStart"/>
      <w:r w:rsidRPr="00935A79">
        <w:rPr>
          <w:rFonts w:ascii="Open Sans" w:hAnsi="Open Sans" w:cs="Open Sans"/>
          <w:sz w:val="24"/>
          <w:szCs w:val="24"/>
        </w:rPr>
        <w:t>analyzed</w:t>
      </w:r>
      <w:proofErr w:type="spellEnd"/>
      <w:r w:rsidRPr="00935A79">
        <w:rPr>
          <w:rFonts w:ascii="Open Sans" w:hAnsi="Open Sans" w:cs="Open Sans"/>
          <w:sz w:val="24"/>
          <w:szCs w:val="24"/>
        </w:rPr>
        <w:t xml:space="preserve"> the effectiveness, reach, and limitations of these programmes in addressing housing needs across different segments of the population.</w:t>
      </w:r>
    </w:p>
    <w:p w14:paraId="04CA90EC" w14:textId="77777777" w:rsidR="00935A79" w:rsidRPr="00935A79" w:rsidRDefault="00935A79" w:rsidP="00935A79">
      <w:pPr>
        <w:spacing w:line="276" w:lineRule="auto"/>
        <w:jc w:val="both"/>
        <w:rPr>
          <w:rFonts w:ascii="Open Sans" w:hAnsi="Open Sans" w:cs="Open Sans"/>
          <w:b/>
          <w:bCs/>
          <w:sz w:val="24"/>
          <w:szCs w:val="24"/>
        </w:rPr>
      </w:pPr>
      <w:r w:rsidRPr="00935A79">
        <w:rPr>
          <w:rFonts w:ascii="Open Sans" w:hAnsi="Open Sans" w:cs="Open Sans"/>
          <w:b/>
          <w:bCs/>
          <w:sz w:val="24"/>
          <w:szCs w:val="24"/>
        </w:rPr>
        <w:t>9. Estimation of Housing Need, Stock and Shortages</w:t>
      </w:r>
    </w:p>
    <w:p w14:paraId="6A265F42" w14:textId="77777777" w:rsidR="00935A79" w:rsidRPr="00935A79" w:rsidRDefault="00935A79" w:rsidP="00935A79">
      <w:pPr>
        <w:spacing w:line="276" w:lineRule="auto"/>
        <w:jc w:val="both"/>
        <w:rPr>
          <w:rFonts w:ascii="Open Sans" w:hAnsi="Open Sans" w:cs="Open Sans"/>
          <w:sz w:val="24"/>
          <w:szCs w:val="24"/>
        </w:rPr>
      </w:pPr>
      <w:r w:rsidRPr="00935A79">
        <w:rPr>
          <w:rFonts w:ascii="Open Sans" w:hAnsi="Open Sans" w:cs="Open Sans"/>
          <w:sz w:val="24"/>
          <w:szCs w:val="24"/>
        </w:rPr>
        <w:t>A comprehensive assessment of the existing housing stock was carried out to estimate:</w:t>
      </w:r>
    </w:p>
    <w:p w14:paraId="5D2169A6" w14:textId="77777777" w:rsidR="00935A79" w:rsidRPr="00935A79" w:rsidRDefault="00935A79" w:rsidP="00935A79">
      <w:pPr>
        <w:numPr>
          <w:ilvl w:val="0"/>
          <w:numId w:val="6"/>
        </w:numPr>
        <w:spacing w:line="276" w:lineRule="auto"/>
        <w:jc w:val="both"/>
        <w:rPr>
          <w:rFonts w:ascii="Open Sans" w:hAnsi="Open Sans" w:cs="Open Sans"/>
          <w:sz w:val="24"/>
          <w:szCs w:val="24"/>
        </w:rPr>
      </w:pPr>
      <w:r w:rsidRPr="00935A79">
        <w:rPr>
          <w:rFonts w:ascii="Open Sans" w:hAnsi="Open Sans" w:cs="Open Sans"/>
          <w:sz w:val="24"/>
          <w:szCs w:val="24"/>
        </w:rPr>
        <w:t>Total housing availability.</w:t>
      </w:r>
    </w:p>
    <w:p w14:paraId="65DEFD1D" w14:textId="77777777" w:rsidR="00935A79" w:rsidRPr="00935A79" w:rsidRDefault="00935A79" w:rsidP="00935A79">
      <w:pPr>
        <w:numPr>
          <w:ilvl w:val="0"/>
          <w:numId w:val="6"/>
        </w:numPr>
        <w:spacing w:line="276" w:lineRule="auto"/>
        <w:jc w:val="both"/>
        <w:rPr>
          <w:rFonts w:ascii="Open Sans" w:hAnsi="Open Sans" w:cs="Open Sans"/>
          <w:sz w:val="24"/>
          <w:szCs w:val="24"/>
        </w:rPr>
      </w:pPr>
      <w:r w:rsidRPr="00935A79">
        <w:rPr>
          <w:rFonts w:ascii="Open Sans" w:hAnsi="Open Sans" w:cs="Open Sans"/>
          <w:sz w:val="24"/>
          <w:szCs w:val="24"/>
        </w:rPr>
        <w:t>Current housing demand.</w:t>
      </w:r>
    </w:p>
    <w:p w14:paraId="36A12C62" w14:textId="77777777" w:rsidR="00935A79" w:rsidRPr="00935A79" w:rsidRDefault="00935A79" w:rsidP="00935A79">
      <w:pPr>
        <w:numPr>
          <w:ilvl w:val="0"/>
          <w:numId w:val="6"/>
        </w:numPr>
        <w:spacing w:line="276" w:lineRule="auto"/>
        <w:jc w:val="both"/>
        <w:rPr>
          <w:rFonts w:ascii="Open Sans" w:hAnsi="Open Sans" w:cs="Open Sans"/>
          <w:sz w:val="24"/>
          <w:szCs w:val="24"/>
        </w:rPr>
      </w:pPr>
      <w:r w:rsidRPr="00935A79">
        <w:rPr>
          <w:rFonts w:ascii="Open Sans" w:hAnsi="Open Sans" w:cs="Open Sans"/>
          <w:sz w:val="24"/>
          <w:szCs w:val="24"/>
        </w:rPr>
        <w:t>Quantitative housing shortages.</w:t>
      </w:r>
    </w:p>
    <w:p w14:paraId="60308630" w14:textId="77777777" w:rsidR="00935A79" w:rsidRPr="00935A79" w:rsidRDefault="00935A79" w:rsidP="00935A79">
      <w:pPr>
        <w:numPr>
          <w:ilvl w:val="0"/>
          <w:numId w:val="6"/>
        </w:numPr>
        <w:spacing w:line="276" w:lineRule="auto"/>
        <w:jc w:val="both"/>
        <w:rPr>
          <w:rFonts w:ascii="Open Sans" w:hAnsi="Open Sans" w:cs="Open Sans"/>
          <w:sz w:val="24"/>
          <w:szCs w:val="24"/>
        </w:rPr>
      </w:pPr>
      <w:r w:rsidRPr="00935A79">
        <w:rPr>
          <w:rFonts w:ascii="Open Sans" w:hAnsi="Open Sans" w:cs="Open Sans"/>
          <w:sz w:val="24"/>
          <w:szCs w:val="24"/>
        </w:rPr>
        <w:t>Housing gaps among various income categories.</w:t>
      </w:r>
    </w:p>
    <w:p w14:paraId="4098D06E" w14:textId="77777777" w:rsidR="00935A79" w:rsidRPr="00935A79" w:rsidRDefault="00935A79" w:rsidP="00935A79">
      <w:pPr>
        <w:numPr>
          <w:ilvl w:val="0"/>
          <w:numId w:val="6"/>
        </w:numPr>
        <w:spacing w:line="276" w:lineRule="auto"/>
        <w:jc w:val="both"/>
        <w:rPr>
          <w:rFonts w:ascii="Open Sans" w:hAnsi="Open Sans" w:cs="Open Sans"/>
          <w:sz w:val="24"/>
          <w:szCs w:val="24"/>
        </w:rPr>
      </w:pPr>
      <w:r w:rsidRPr="00935A79">
        <w:rPr>
          <w:rFonts w:ascii="Open Sans" w:hAnsi="Open Sans" w:cs="Open Sans"/>
          <w:sz w:val="24"/>
          <w:szCs w:val="24"/>
        </w:rPr>
        <w:t>Future housing requirements based on population growth trends.</w:t>
      </w:r>
    </w:p>
    <w:p w14:paraId="4180E281" w14:textId="77777777" w:rsidR="00935A79" w:rsidRPr="00935A79" w:rsidRDefault="00935A79" w:rsidP="00935A79">
      <w:pPr>
        <w:spacing w:line="276" w:lineRule="auto"/>
        <w:jc w:val="both"/>
        <w:rPr>
          <w:rFonts w:ascii="Open Sans" w:hAnsi="Open Sans" w:cs="Open Sans"/>
          <w:sz w:val="24"/>
          <w:szCs w:val="24"/>
        </w:rPr>
      </w:pPr>
      <w:r w:rsidRPr="00935A79">
        <w:rPr>
          <w:rFonts w:ascii="Open Sans" w:hAnsi="Open Sans" w:cs="Open Sans"/>
          <w:sz w:val="24"/>
          <w:szCs w:val="24"/>
        </w:rPr>
        <w:t>This assessment provided critical data for long-term housing planning and policy formulation.</w:t>
      </w:r>
    </w:p>
    <w:p w14:paraId="087E40D7" w14:textId="77777777" w:rsidR="00935A79" w:rsidRPr="00935A79" w:rsidRDefault="00935A79" w:rsidP="00935A79">
      <w:pPr>
        <w:spacing w:line="276" w:lineRule="auto"/>
        <w:jc w:val="both"/>
        <w:rPr>
          <w:rFonts w:ascii="Open Sans" w:hAnsi="Open Sans" w:cs="Open Sans"/>
          <w:b/>
          <w:bCs/>
          <w:sz w:val="24"/>
          <w:szCs w:val="24"/>
        </w:rPr>
      </w:pPr>
      <w:r w:rsidRPr="00935A79">
        <w:rPr>
          <w:rFonts w:ascii="Open Sans" w:hAnsi="Open Sans" w:cs="Open Sans"/>
          <w:b/>
          <w:bCs/>
          <w:sz w:val="24"/>
          <w:szCs w:val="24"/>
        </w:rPr>
        <w:t>10. Development of Housing Scenarios</w:t>
      </w:r>
    </w:p>
    <w:p w14:paraId="6E8A20A4" w14:textId="77777777" w:rsidR="00935A79" w:rsidRPr="00935A79" w:rsidRDefault="00935A79" w:rsidP="00935A79">
      <w:pPr>
        <w:spacing w:line="276" w:lineRule="auto"/>
        <w:jc w:val="both"/>
        <w:rPr>
          <w:rFonts w:ascii="Open Sans" w:hAnsi="Open Sans" w:cs="Open Sans"/>
          <w:sz w:val="24"/>
          <w:szCs w:val="24"/>
        </w:rPr>
      </w:pPr>
      <w:r w:rsidRPr="00935A79">
        <w:rPr>
          <w:rFonts w:ascii="Open Sans" w:hAnsi="Open Sans" w:cs="Open Sans"/>
          <w:sz w:val="24"/>
          <w:szCs w:val="24"/>
        </w:rPr>
        <w:t>To support strategic planning, MASHAL developed multiple housing development scenarios. These included:</w:t>
      </w:r>
    </w:p>
    <w:p w14:paraId="441317AF" w14:textId="77777777" w:rsidR="00935A79" w:rsidRPr="00935A79" w:rsidRDefault="00935A79" w:rsidP="00935A79">
      <w:pPr>
        <w:numPr>
          <w:ilvl w:val="0"/>
          <w:numId w:val="7"/>
        </w:numPr>
        <w:spacing w:line="276" w:lineRule="auto"/>
        <w:jc w:val="both"/>
        <w:rPr>
          <w:rFonts w:ascii="Open Sans" w:hAnsi="Open Sans" w:cs="Open Sans"/>
          <w:sz w:val="24"/>
          <w:szCs w:val="24"/>
        </w:rPr>
      </w:pPr>
      <w:r w:rsidRPr="00935A79">
        <w:rPr>
          <w:rFonts w:ascii="Open Sans" w:hAnsi="Open Sans" w:cs="Open Sans"/>
          <w:sz w:val="24"/>
          <w:szCs w:val="24"/>
        </w:rPr>
        <w:t>A "Do Nothing" scenario to understand the consequences of maintaining existing trends.</w:t>
      </w:r>
    </w:p>
    <w:p w14:paraId="2B8061D4" w14:textId="77777777" w:rsidR="00935A79" w:rsidRPr="00935A79" w:rsidRDefault="00935A79" w:rsidP="00935A79">
      <w:pPr>
        <w:numPr>
          <w:ilvl w:val="0"/>
          <w:numId w:val="7"/>
        </w:numPr>
        <w:spacing w:line="276" w:lineRule="auto"/>
        <w:jc w:val="both"/>
        <w:rPr>
          <w:rFonts w:ascii="Open Sans" w:hAnsi="Open Sans" w:cs="Open Sans"/>
          <w:sz w:val="24"/>
          <w:szCs w:val="24"/>
        </w:rPr>
      </w:pPr>
      <w:r w:rsidRPr="00935A79">
        <w:rPr>
          <w:rFonts w:ascii="Open Sans" w:hAnsi="Open Sans" w:cs="Open Sans"/>
          <w:sz w:val="24"/>
          <w:szCs w:val="24"/>
        </w:rPr>
        <w:t>Alternative development scenarios incorporating major infrastructure investments.</w:t>
      </w:r>
    </w:p>
    <w:p w14:paraId="7735BFE7" w14:textId="77777777" w:rsidR="00935A79" w:rsidRPr="00935A79" w:rsidRDefault="00935A79" w:rsidP="00935A79">
      <w:pPr>
        <w:numPr>
          <w:ilvl w:val="0"/>
          <w:numId w:val="7"/>
        </w:numPr>
        <w:spacing w:line="276" w:lineRule="auto"/>
        <w:jc w:val="both"/>
        <w:rPr>
          <w:rFonts w:ascii="Open Sans" w:hAnsi="Open Sans" w:cs="Open Sans"/>
          <w:sz w:val="24"/>
          <w:szCs w:val="24"/>
        </w:rPr>
      </w:pPr>
      <w:r w:rsidRPr="00935A79">
        <w:rPr>
          <w:rFonts w:ascii="Open Sans" w:hAnsi="Open Sans" w:cs="Open Sans"/>
          <w:sz w:val="24"/>
          <w:szCs w:val="24"/>
        </w:rPr>
        <w:t>Assessment of the potential impact of proposed Metro Rail and Bus Rapid Transit (BRT) systems on housing demand, land values, urban growth patterns, and residential development.</w:t>
      </w:r>
    </w:p>
    <w:p w14:paraId="64100278" w14:textId="77777777" w:rsidR="00935A79" w:rsidRPr="00935A79" w:rsidRDefault="00935A79" w:rsidP="00935A79">
      <w:pPr>
        <w:spacing w:line="276" w:lineRule="auto"/>
        <w:jc w:val="both"/>
        <w:rPr>
          <w:rFonts w:ascii="Open Sans" w:hAnsi="Open Sans" w:cs="Open Sans"/>
          <w:sz w:val="24"/>
          <w:szCs w:val="24"/>
        </w:rPr>
      </w:pPr>
      <w:r w:rsidRPr="00935A79">
        <w:rPr>
          <w:rFonts w:ascii="Open Sans" w:hAnsi="Open Sans" w:cs="Open Sans"/>
          <w:sz w:val="24"/>
          <w:szCs w:val="24"/>
        </w:rPr>
        <w:t>These scenario analyses helped planners understand future housing challenges and opportunities under different development pathways.</w:t>
      </w:r>
    </w:p>
    <w:p w14:paraId="553B91AE" w14:textId="77777777" w:rsidR="00935A79" w:rsidRPr="00935A79" w:rsidRDefault="00935A79" w:rsidP="00935A79">
      <w:pPr>
        <w:spacing w:line="276" w:lineRule="auto"/>
        <w:jc w:val="both"/>
        <w:rPr>
          <w:rFonts w:ascii="Open Sans" w:hAnsi="Open Sans" w:cs="Open Sans"/>
          <w:b/>
          <w:bCs/>
          <w:sz w:val="24"/>
          <w:szCs w:val="24"/>
        </w:rPr>
      </w:pPr>
      <w:r w:rsidRPr="00935A79">
        <w:rPr>
          <w:rFonts w:ascii="Open Sans" w:hAnsi="Open Sans" w:cs="Open Sans"/>
          <w:b/>
          <w:bCs/>
          <w:sz w:val="24"/>
          <w:szCs w:val="24"/>
        </w:rPr>
        <w:t>Key Outcomes</w:t>
      </w:r>
    </w:p>
    <w:p w14:paraId="6950A31D" w14:textId="77777777" w:rsidR="00935A79" w:rsidRPr="00935A79" w:rsidRDefault="00935A79" w:rsidP="00935A79">
      <w:pPr>
        <w:spacing w:line="276" w:lineRule="auto"/>
        <w:jc w:val="both"/>
        <w:rPr>
          <w:rFonts w:ascii="Open Sans" w:hAnsi="Open Sans" w:cs="Open Sans"/>
          <w:sz w:val="24"/>
          <w:szCs w:val="24"/>
        </w:rPr>
      </w:pPr>
      <w:r w:rsidRPr="00935A79">
        <w:rPr>
          <w:rFonts w:ascii="Open Sans" w:hAnsi="Open Sans" w:cs="Open Sans"/>
          <w:sz w:val="24"/>
          <w:szCs w:val="24"/>
        </w:rPr>
        <w:t xml:space="preserve">The Housing Report provided a comprehensive understanding of Pune City's housing sector and served as an important technical input for the city's </w:t>
      </w:r>
      <w:r w:rsidRPr="00935A79">
        <w:rPr>
          <w:rFonts w:ascii="Open Sans" w:hAnsi="Open Sans" w:cs="Open Sans"/>
          <w:sz w:val="24"/>
          <w:szCs w:val="24"/>
        </w:rPr>
        <w:lastRenderedPageBreak/>
        <w:t>Development Plan. The study highlighted existing housing shortages, affordability challenges, policy gaps, and opportunities for improving housing delivery systems. It also provided recommendations for promoting inclusive housing development, strengthening affordable housing initiatives, improving land management practices, and integrating housing strategies with future urban infrastructure investments.</w:t>
      </w:r>
    </w:p>
    <w:p w14:paraId="558E86BF" w14:textId="77777777" w:rsidR="00935A79" w:rsidRPr="00935A79" w:rsidRDefault="00935A79" w:rsidP="00935A79">
      <w:pPr>
        <w:spacing w:line="276" w:lineRule="auto"/>
        <w:jc w:val="both"/>
        <w:rPr>
          <w:rFonts w:ascii="Open Sans" w:hAnsi="Open Sans" w:cs="Open Sans"/>
          <w:sz w:val="24"/>
          <w:szCs w:val="24"/>
        </w:rPr>
      </w:pPr>
      <w:r w:rsidRPr="00935A79">
        <w:rPr>
          <w:rFonts w:ascii="Open Sans" w:hAnsi="Open Sans" w:cs="Open Sans"/>
          <w:sz w:val="24"/>
          <w:szCs w:val="24"/>
        </w:rPr>
        <w:t>Through this study, MASHAL contributed significantly to evidence-based urban planning by generating critical data and policy insights that supported the development of sustainable, equitable, and people-centered housing strategies for Pune City.</w:t>
      </w:r>
    </w:p>
    <w:p w14:paraId="6AF40CB6" w14:textId="77777777" w:rsidR="009E224E" w:rsidRPr="00935A79" w:rsidRDefault="009E224E" w:rsidP="00935A79">
      <w:pPr>
        <w:spacing w:line="276" w:lineRule="auto"/>
        <w:jc w:val="both"/>
        <w:rPr>
          <w:rFonts w:ascii="Open Sans" w:hAnsi="Open Sans" w:cs="Open Sans"/>
          <w:sz w:val="24"/>
          <w:szCs w:val="24"/>
        </w:rPr>
      </w:pPr>
    </w:p>
    <w:sectPr w:rsidR="009E224E" w:rsidRPr="00935A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F65E6"/>
    <w:multiLevelType w:val="multilevel"/>
    <w:tmpl w:val="E0A80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174504"/>
    <w:multiLevelType w:val="multilevel"/>
    <w:tmpl w:val="D8C0B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8944F3"/>
    <w:multiLevelType w:val="multilevel"/>
    <w:tmpl w:val="BCFC8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5E72EC"/>
    <w:multiLevelType w:val="multilevel"/>
    <w:tmpl w:val="3648F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99F36D3"/>
    <w:multiLevelType w:val="multilevel"/>
    <w:tmpl w:val="DFB24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8846FF"/>
    <w:multiLevelType w:val="multilevel"/>
    <w:tmpl w:val="E2AC7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A56A50"/>
    <w:multiLevelType w:val="multilevel"/>
    <w:tmpl w:val="85048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209303">
    <w:abstractNumId w:val="4"/>
  </w:num>
  <w:num w:numId="2" w16cid:durableId="12348279">
    <w:abstractNumId w:val="5"/>
  </w:num>
  <w:num w:numId="3" w16cid:durableId="540900016">
    <w:abstractNumId w:val="6"/>
  </w:num>
  <w:num w:numId="4" w16cid:durableId="878129029">
    <w:abstractNumId w:val="0"/>
  </w:num>
  <w:num w:numId="5" w16cid:durableId="1690986960">
    <w:abstractNumId w:val="3"/>
  </w:num>
  <w:num w:numId="6" w16cid:durableId="188103273">
    <w:abstractNumId w:val="2"/>
  </w:num>
  <w:num w:numId="7" w16cid:durableId="14014457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89B"/>
    <w:rsid w:val="00061398"/>
    <w:rsid w:val="00556531"/>
    <w:rsid w:val="00857C55"/>
    <w:rsid w:val="00935A79"/>
    <w:rsid w:val="0098089B"/>
    <w:rsid w:val="009E224E"/>
    <w:rsid w:val="00AC5643"/>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344781-91DE-4C45-9D60-430DB9341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089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8089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8089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8089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8089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808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08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08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08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089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8089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8089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8089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8089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808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08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08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089B"/>
    <w:rPr>
      <w:rFonts w:eastAsiaTheme="majorEastAsia" w:cstheme="majorBidi"/>
      <w:color w:val="272727" w:themeColor="text1" w:themeTint="D8"/>
    </w:rPr>
  </w:style>
  <w:style w:type="paragraph" w:styleId="Title">
    <w:name w:val="Title"/>
    <w:basedOn w:val="Normal"/>
    <w:next w:val="Normal"/>
    <w:link w:val="TitleChar"/>
    <w:uiPriority w:val="10"/>
    <w:qFormat/>
    <w:rsid w:val="009808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08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08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08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089B"/>
    <w:pPr>
      <w:spacing w:before="160"/>
      <w:jc w:val="center"/>
    </w:pPr>
    <w:rPr>
      <w:i/>
      <w:iCs/>
      <w:color w:val="404040" w:themeColor="text1" w:themeTint="BF"/>
    </w:rPr>
  </w:style>
  <w:style w:type="character" w:customStyle="1" w:styleId="QuoteChar">
    <w:name w:val="Quote Char"/>
    <w:basedOn w:val="DefaultParagraphFont"/>
    <w:link w:val="Quote"/>
    <w:uiPriority w:val="29"/>
    <w:rsid w:val="0098089B"/>
    <w:rPr>
      <w:i/>
      <w:iCs/>
      <w:color w:val="404040" w:themeColor="text1" w:themeTint="BF"/>
    </w:rPr>
  </w:style>
  <w:style w:type="paragraph" w:styleId="ListParagraph">
    <w:name w:val="List Paragraph"/>
    <w:basedOn w:val="Normal"/>
    <w:uiPriority w:val="34"/>
    <w:qFormat/>
    <w:rsid w:val="0098089B"/>
    <w:pPr>
      <w:ind w:left="720"/>
      <w:contextualSpacing/>
    </w:pPr>
  </w:style>
  <w:style w:type="character" w:styleId="IntenseEmphasis">
    <w:name w:val="Intense Emphasis"/>
    <w:basedOn w:val="DefaultParagraphFont"/>
    <w:uiPriority w:val="21"/>
    <w:qFormat/>
    <w:rsid w:val="0098089B"/>
    <w:rPr>
      <w:i/>
      <w:iCs/>
      <w:color w:val="2F5496" w:themeColor="accent1" w:themeShade="BF"/>
    </w:rPr>
  </w:style>
  <w:style w:type="paragraph" w:styleId="IntenseQuote">
    <w:name w:val="Intense Quote"/>
    <w:basedOn w:val="Normal"/>
    <w:next w:val="Normal"/>
    <w:link w:val="IntenseQuoteChar"/>
    <w:uiPriority w:val="30"/>
    <w:qFormat/>
    <w:rsid w:val="0098089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8089B"/>
    <w:rPr>
      <w:i/>
      <w:iCs/>
      <w:color w:val="2F5496" w:themeColor="accent1" w:themeShade="BF"/>
    </w:rPr>
  </w:style>
  <w:style w:type="character" w:styleId="IntenseReference">
    <w:name w:val="Intense Reference"/>
    <w:basedOn w:val="DefaultParagraphFont"/>
    <w:uiPriority w:val="32"/>
    <w:qFormat/>
    <w:rsid w:val="0098089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9858336083FF45A1672D0E66EFB2F9" ma:contentTypeVersion="15" ma:contentTypeDescription="Create a new document." ma:contentTypeScope="" ma:versionID="9dabeeef8235b91c5c50858c05b41201">
  <xsd:schema xmlns:xsd="http://www.w3.org/2001/XMLSchema" xmlns:xs="http://www.w3.org/2001/XMLSchema" xmlns:p="http://schemas.microsoft.com/office/2006/metadata/properties" xmlns:ns2="01775f4b-c353-40e4-8c2f-b8ff30a6a480" xmlns:ns3="7a62c4b7-e2df-428a-a087-f8acbf858555" targetNamespace="http://schemas.microsoft.com/office/2006/metadata/properties" ma:root="true" ma:fieldsID="33a24e0c82f0b68e9c5bb4614a5eb638" ns2:_="" ns3:_="">
    <xsd:import namespace="01775f4b-c353-40e4-8c2f-b8ff30a6a480"/>
    <xsd:import namespace="7a62c4b7-e2df-428a-a087-f8acbf8585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Courage"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775f4b-c353-40e4-8c2f-b8ff30a6a4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cc0210b-d8cf-45fa-b3ce-7a8f29d4cf8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Courage" ma:index="20" nillable="true" ma:displayName="Media Courage" ma:format="Dropdown" ma:internalName="MediaCourage">
      <xsd:simpleType>
        <xsd:restriction base="dms:Text">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_Flow_SignoffStatus" ma:index="22"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62c4b7-e2df-428a-a087-f8acbf85855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b7171a3-9c69-4f93-9bc8-4356381cd137}" ma:internalName="TaxCatchAll" ma:showField="CatchAllData" ma:web="7a62c4b7-e2df-428a-a087-f8acbf8585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1775f4b-c353-40e4-8c2f-b8ff30a6a480">
      <Terms xmlns="http://schemas.microsoft.com/office/infopath/2007/PartnerControls"/>
    </lcf76f155ced4ddcb4097134ff3c332f>
    <TaxCatchAll xmlns="7a62c4b7-e2df-428a-a087-f8acbf858555" xsi:nil="true"/>
    <_Flow_SignoffStatus xmlns="01775f4b-c353-40e4-8c2f-b8ff30a6a480" xsi:nil="true"/>
    <MediaCourage xmlns="01775f4b-c353-40e4-8c2f-b8ff30a6a480" xsi:nil="true"/>
  </documentManagement>
</p:properties>
</file>

<file path=customXml/itemProps1.xml><?xml version="1.0" encoding="utf-8"?>
<ds:datastoreItem xmlns:ds="http://schemas.openxmlformats.org/officeDocument/2006/customXml" ds:itemID="{CCE66FDC-7FCC-4B6C-A170-A3D5BC2265EC}"/>
</file>

<file path=customXml/itemProps2.xml><?xml version="1.0" encoding="utf-8"?>
<ds:datastoreItem xmlns:ds="http://schemas.openxmlformats.org/officeDocument/2006/customXml" ds:itemID="{D54A7C9F-B4B1-4088-97F6-214DC1DAC9B0}"/>
</file>

<file path=customXml/itemProps3.xml><?xml version="1.0" encoding="utf-8"?>
<ds:datastoreItem xmlns:ds="http://schemas.openxmlformats.org/officeDocument/2006/customXml" ds:itemID="{72EB945E-7BF2-459A-B041-ABEA47DC1633}"/>
</file>

<file path=docProps/app.xml><?xml version="1.0" encoding="utf-8"?>
<Properties xmlns="http://schemas.openxmlformats.org/officeDocument/2006/extended-properties" xmlns:vt="http://schemas.openxmlformats.org/officeDocument/2006/docPropsVTypes">
  <Template>Normal</Template>
  <TotalTime>1</TotalTime>
  <Pages>5</Pages>
  <Words>1023</Words>
  <Characters>5834</Characters>
  <Application>Microsoft Office Word</Application>
  <DocSecurity>0</DocSecurity>
  <Lines>48</Lines>
  <Paragraphs>13</Paragraphs>
  <ScaleCrop>false</ScaleCrop>
  <Company/>
  <LinksUpToDate>false</LinksUpToDate>
  <CharactersWithSpaces>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MASHAL NGO</dc:creator>
  <cp:keywords/>
  <dc:description/>
  <cp:lastModifiedBy>MASHAL NGO</cp:lastModifiedBy>
  <cp:revision>4</cp:revision>
  <dcterms:created xsi:type="dcterms:W3CDTF">2026-06-04T11:56:00Z</dcterms:created>
  <dcterms:modified xsi:type="dcterms:W3CDTF">2026-06-04T11:57:00Z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0x010100D89858336083FF45A1672D0E66EFB2F9</vt:lpwstr>
  </property>
</Properties>
</file>